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2265"/>
        <w:gridCol w:w="3255"/>
        <w:gridCol w:w="1560"/>
        <w:gridCol w:w="2265"/>
        <w:gridCol w:w="300"/>
      </w:tblGrid>
      <w:tr w:rsidR="006E4119">
        <w:trPr>
          <w:cantSplit/>
          <w:trHeight w:val="675"/>
        </w:trPr>
        <w:tc>
          <w:tcPr>
            <w:tcW w:w="5520" w:type="dxa"/>
            <w:gridSpan w:val="2"/>
            <w:shd w:val="clear" w:color="auto" w:fill="auto"/>
            <w:tcMar>
              <w:top w:w="0" w:type="dxa"/>
              <w:left w:w="0" w:type="dxa"/>
              <w:bottom w:w="0" w:type="dxa"/>
              <w:right w:w="0" w:type="dxa"/>
            </w:tcMar>
            <w:vAlign w:val="center"/>
          </w:tcPr>
          <w:p w:rsidR="006E4119" w:rsidRDefault="00F713D0">
            <w:pPr>
              <w:spacing w:after="0" w:line="264" w:lineRule="auto"/>
            </w:pPr>
            <w:r>
              <w:rPr>
                <w:rFonts w:ascii="Arial" w:hAnsi="Arial" w:cs="Arial"/>
              </w:rPr>
              <w:t xml:space="preserve">Aktenzeichen: </w:t>
            </w:r>
            <w:r>
              <w:rPr>
                <w:rFonts w:ascii="Arial" w:hAnsi="Arial" w:cs="Arial"/>
              </w:rPr>
              <w:tab/>
            </w:r>
          </w:p>
          <w:p w:rsidR="006E4119" w:rsidRDefault="00F713D0">
            <w:pPr>
              <w:spacing w:after="0" w:line="264" w:lineRule="auto"/>
              <w:rPr>
                <w:rFonts w:ascii="Arial" w:hAnsi="Arial" w:cs="Arial"/>
              </w:rPr>
            </w:pPr>
            <w:r>
              <w:rPr>
                <w:rFonts w:ascii="Arial" w:hAnsi="Arial" w:cs="Arial"/>
              </w:rPr>
              <w:t>2 K 27/22</w:t>
            </w:r>
          </w:p>
        </w:tc>
        <w:tc>
          <w:tcPr>
            <w:tcW w:w="3840" w:type="dxa"/>
            <w:gridSpan w:val="3"/>
            <w:shd w:val="clear" w:color="auto" w:fill="auto"/>
            <w:tcMar>
              <w:top w:w="0" w:type="dxa"/>
              <w:left w:w="0" w:type="dxa"/>
              <w:bottom w:w="0" w:type="dxa"/>
              <w:right w:w="0" w:type="dxa"/>
            </w:tcMar>
            <w:vAlign w:val="center"/>
          </w:tcPr>
          <w:p w:rsidR="006E4119" w:rsidRDefault="006E4119">
            <w:pPr>
              <w:spacing w:after="0" w:line="264" w:lineRule="auto"/>
              <w:jc w:val="right"/>
              <w:rPr>
                <w:rFonts w:ascii="Arial" w:hAnsi="Arial" w:cs="Arial"/>
              </w:rPr>
            </w:pPr>
          </w:p>
        </w:tc>
      </w:tr>
      <w:tr w:rsidR="006E4119">
        <w:trPr>
          <w:gridAfter w:val="1"/>
          <w:wAfter w:w="300" w:type="dxa"/>
          <w:cantSplit/>
          <w:trHeight w:val="675"/>
        </w:trPr>
        <w:tc>
          <w:tcPr>
            <w:tcW w:w="2265" w:type="dxa"/>
            <w:shd w:val="clear" w:color="auto" w:fill="auto"/>
            <w:tcMar>
              <w:top w:w="0" w:type="dxa"/>
              <w:left w:w="0" w:type="dxa"/>
              <w:bottom w:w="0" w:type="dxa"/>
              <w:right w:w="0" w:type="dxa"/>
            </w:tcMar>
          </w:tcPr>
          <w:p w:rsidR="006E4119" w:rsidRDefault="006E4119">
            <w:pPr>
              <w:spacing w:before="600" w:after="0" w:line="240" w:lineRule="auto"/>
              <w:jc w:val="center"/>
              <w:rPr>
                <w:rFonts w:ascii="Arial" w:hAnsi="Arial" w:cs="Arial"/>
              </w:rPr>
            </w:pPr>
          </w:p>
        </w:tc>
        <w:tc>
          <w:tcPr>
            <w:tcW w:w="4815" w:type="dxa"/>
            <w:gridSpan w:val="2"/>
            <w:shd w:val="clear" w:color="auto" w:fill="auto"/>
            <w:tcMar>
              <w:top w:w="0" w:type="dxa"/>
              <w:left w:w="0" w:type="dxa"/>
              <w:bottom w:w="0" w:type="dxa"/>
              <w:right w:w="0" w:type="dxa"/>
            </w:tcMar>
          </w:tcPr>
          <w:p w:rsidR="006E4119" w:rsidRDefault="00F713D0">
            <w:pPr>
              <w:spacing w:before="120" w:after="0" w:line="240" w:lineRule="auto"/>
              <w:jc w:val="center"/>
              <w:rPr>
                <w:rFonts w:ascii="Arial" w:hAnsi="Arial" w:cs="Arial"/>
              </w:rPr>
            </w:pPr>
            <w:r>
              <w:rPr>
                <w:noProof/>
              </w:rPr>
              <w:drawing>
                <wp:inline distT="0" distB="0" distL="0" distR="0">
                  <wp:extent cx="803148" cy="803148"/>
                  <wp:effectExtent l="0" t="0" r="0" b="0"/>
                  <wp:docPr id="7" name="image7.png" descr="image7.png"/>
                  <wp:cNvGraphicFramePr/>
                  <a:graphic xmlns:a="http://schemas.openxmlformats.org/drawingml/2006/main">
                    <a:graphicData uri="http://schemas.openxmlformats.org/drawingml/2006/picture">
                      <pic:pic xmlns:pic="http://schemas.openxmlformats.org/drawingml/2006/picture">
                        <pic:nvPicPr>
                          <pic:cNvPr id="7" name="image7.png" descr="image7.png"/>
                          <pic:cNvPicPr/>
                        </pic:nvPicPr>
                        <pic:blipFill>
                          <a:blip r:embed="rId6"/>
                          <a:stretch>
                            <a:fillRect/>
                          </a:stretch>
                        </pic:blipFill>
                        <pic:spPr>
                          <a:xfrm>
                            <a:off x="0" y="0"/>
                            <a:ext cx="803148" cy="803148"/>
                          </a:xfrm>
                          <a:prstGeom prst="rect">
                            <a:avLst/>
                          </a:prstGeom>
                        </pic:spPr>
                      </pic:pic>
                    </a:graphicData>
                  </a:graphic>
                </wp:inline>
              </w:drawing>
            </w:r>
          </w:p>
        </w:tc>
        <w:tc>
          <w:tcPr>
            <w:tcW w:w="2265" w:type="dxa"/>
            <w:shd w:val="clear" w:color="auto" w:fill="auto"/>
            <w:tcMar>
              <w:top w:w="0" w:type="dxa"/>
              <w:left w:w="0" w:type="dxa"/>
              <w:bottom w:w="0" w:type="dxa"/>
              <w:right w:w="0" w:type="dxa"/>
            </w:tcMar>
          </w:tcPr>
          <w:p w:rsidR="006E4119" w:rsidRDefault="006E4119"/>
        </w:tc>
      </w:tr>
      <w:tr w:rsidR="006E4119">
        <w:trPr>
          <w:gridAfter w:val="1"/>
          <w:wAfter w:w="300" w:type="dxa"/>
          <w:cantSplit/>
          <w:trHeight w:hRule="exact" w:val="1410"/>
        </w:trPr>
        <w:tc>
          <w:tcPr>
            <w:tcW w:w="2265" w:type="dxa"/>
            <w:shd w:val="clear" w:color="auto" w:fill="auto"/>
            <w:tcMar>
              <w:top w:w="0" w:type="dxa"/>
              <w:left w:w="0" w:type="dxa"/>
              <w:bottom w:w="0" w:type="dxa"/>
              <w:right w:w="0" w:type="dxa"/>
            </w:tcMar>
          </w:tcPr>
          <w:p w:rsidR="006E4119" w:rsidRDefault="006E4119"/>
        </w:tc>
        <w:tc>
          <w:tcPr>
            <w:tcW w:w="4815" w:type="dxa"/>
            <w:gridSpan w:val="2"/>
            <w:shd w:val="clear" w:color="auto" w:fill="auto"/>
            <w:tcMar>
              <w:top w:w="0" w:type="dxa"/>
              <w:left w:w="0" w:type="dxa"/>
              <w:bottom w:w="0" w:type="dxa"/>
              <w:right w:w="0" w:type="dxa"/>
            </w:tcMar>
          </w:tcPr>
          <w:p w:rsidR="006E4119" w:rsidRDefault="00F713D0">
            <w:pPr>
              <w:spacing w:after="120" w:line="252" w:lineRule="auto"/>
              <w:jc w:val="center"/>
            </w:pPr>
            <w:r>
              <w:rPr>
                <w:rFonts w:ascii="Times New Roman" w:hAnsi="Times New Roman" w:cs="Times New Roman"/>
                <w:sz w:val="36"/>
              </w:rPr>
              <w:t>Amtsgericht Überlingen</w:t>
            </w:r>
          </w:p>
          <w:p w:rsidR="006E4119" w:rsidRDefault="00F713D0">
            <w:pPr>
              <w:spacing w:after="0" w:line="260" w:lineRule="auto"/>
              <w:jc w:val="center"/>
              <w:rPr>
                <w:rFonts w:ascii="Arial" w:hAnsi="Arial" w:cs="Arial"/>
                <w:sz w:val="18"/>
              </w:rPr>
            </w:pPr>
            <w:r>
              <w:rPr>
                <w:rFonts w:ascii="Arial" w:hAnsi="Arial" w:cs="Arial"/>
                <w:sz w:val="18"/>
              </w:rPr>
              <w:t>VOLLSTRECKUNGSGERICHT</w:t>
            </w:r>
          </w:p>
        </w:tc>
        <w:tc>
          <w:tcPr>
            <w:tcW w:w="2265" w:type="dxa"/>
            <w:shd w:val="clear" w:color="auto" w:fill="auto"/>
            <w:tcMar>
              <w:top w:w="0" w:type="dxa"/>
              <w:left w:w="0" w:type="dxa"/>
              <w:bottom w:w="0" w:type="dxa"/>
              <w:right w:w="0" w:type="dxa"/>
            </w:tcMar>
          </w:tcPr>
          <w:p w:rsidR="006E4119" w:rsidRDefault="006E4119"/>
        </w:tc>
      </w:tr>
    </w:tbl>
    <w:p w:rsidR="006E4119" w:rsidRDefault="006E4119">
      <w:pPr>
        <w:spacing w:after="0" w:line="240" w:lineRule="auto"/>
        <w:jc w:val="center"/>
        <w:rPr>
          <w:rFonts w:ascii="Arial" w:hAnsi="Arial" w:cs="Arial"/>
        </w:rPr>
      </w:pPr>
    </w:p>
    <w:tbl>
      <w:tblPr>
        <w:tblW w:w="0" w:type="auto"/>
        <w:tblLayout w:type="fixed"/>
        <w:tblLook w:val="04A0" w:firstRow="1" w:lastRow="0" w:firstColumn="1" w:lastColumn="0" w:noHBand="0" w:noVBand="1"/>
      </w:tblPr>
      <w:tblGrid>
        <w:gridCol w:w="9090"/>
      </w:tblGrid>
      <w:tr w:rsidR="006E4119">
        <w:trPr>
          <w:cantSplit/>
        </w:trPr>
        <w:tc>
          <w:tcPr>
            <w:tcW w:w="9090" w:type="dxa"/>
            <w:shd w:val="clear" w:color="auto" w:fill="auto"/>
            <w:tcMar>
              <w:top w:w="0" w:type="dxa"/>
              <w:left w:w="0" w:type="dxa"/>
              <w:bottom w:w="0" w:type="dxa"/>
              <w:right w:w="0" w:type="dxa"/>
            </w:tcMar>
          </w:tcPr>
          <w:p w:rsidR="006E4119" w:rsidRDefault="006E4119"/>
        </w:tc>
      </w:tr>
    </w:tbl>
    <w:p w:rsidR="006E4119" w:rsidRDefault="00F713D0">
      <w:pPr>
        <w:spacing w:after="0" w:line="240" w:lineRule="auto"/>
        <w:jc w:val="center"/>
      </w:pPr>
      <w:proofErr w:type="spellStart"/>
      <w:r>
        <w:rPr>
          <w:rFonts w:ascii="Arial" w:hAnsi="Arial" w:cs="Arial"/>
          <w:b/>
          <w:sz w:val="28"/>
          <w:u w:val="single"/>
        </w:rPr>
        <w:t>Terminsbestimmung</w:t>
      </w:r>
      <w:proofErr w:type="spellEnd"/>
      <w:r>
        <w:rPr>
          <w:rFonts w:ascii="Arial" w:hAnsi="Arial" w:cs="Arial"/>
          <w:b/>
          <w:sz w:val="28"/>
          <w:u w:val="single"/>
        </w:rPr>
        <w:t>:</w:t>
      </w: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F713D0">
      <w:pPr>
        <w:spacing w:after="0" w:line="264" w:lineRule="auto"/>
      </w:pPr>
      <w:r>
        <w:rPr>
          <w:rFonts w:ascii="Arial" w:hAnsi="Arial" w:cs="Arial"/>
        </w:rPr>
        <w:t>Im Wege der Zwangsvollstreckung soll am</w:t>
      </w:r>
    </w:p>
    <w:p w:rsidR="006E4119" w:rsidRDefault="006E4119">
      <w:pPr>
        <w:spacing w:after="0" w:line="240" w:lineRule="auto"/>
        <w:rPr>
          <w:rFonts w:ascii="Arial" w:hAnsi="Arial" w:cs="Arial"/>
        </w:rPr>
      </w:pPr>
    </w:p>
    <w:tbl>
      <w:tblPr>
        <w:tblW w:w="0" w:type="auto"/>
        <w:tblLayout w:type="fixed"/>
        <w:tblLook w:val="04A0" w:firstRow="1" w:lastRow="0" w:firstColumn="1" w:lastColumn="0" w:noHBand="0" w:noVBand="1"/>
      </w:tblPr>
      <w:tblGrid>
        <w:gridCol w:w="1530"/>
        <w:gridCol w:w="1530"/>
        <w:gridCol w:w="2100"/>
        <w:gridCol w:w="4275"/>
      </w:tblGrid>
      <w:tr w:rsidR="006E4119">
        <w:trPr>
          <w:cantSplit/>
          <w:trHeight w:val="675"/>
        </w:trPr>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rPr>
                <w:rFonts w:ascii="Arial" w:hAnsi="Arial" w:cs="Arial"/>
              </w:rPr>
            </w:pPr>
            <w:r>
              <w:rPr>
                <w:rFonts w:ascii="Arial" w:hAnsi="Arial" w:cs="Arial"/>
              </w:rPr>
              <w:t>Datum</w:t>
            </w:r>
          </w:p>
        </w:tc>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rPr>
                <w:rFonts w:ascii="Arial" w:hAnsi="Arial" w:cs="Arial"/>
              </w:rPr>
            </w:pPr>
            <w:r>
              <w:rPr>
                <w:rFonts w:ascii="Arial" w:hAnsi="Arial" w:cs="Arial"/>
              </w:rPr>
              <w:t>Uhrzeit</w:t>
            </w:r>
          </w:p>
        </w:tc>
        <w:tc>
          <w:tcPr>
            <w:tcW w:w="210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rPr>
                <w:rFonts w:ascii="Arial" w:hAnsi="Arial" w:cs="Arial"/>
              </w:rPr>
            </w:pPr>
            <w:r>
              <w:rPr>
                <w:rFonts w:ascii="Arial" w:hAnsi="Arial" w:cs="Arial"/>
              </w:rPr>
              <w:t>Raum</w:t>
            </w:r>
          </w:p>
        </w:tc>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rPr>
                <w:rFonts w:ascii="Arial" w:hAnsi="Arial" w:cs="Arial"/>
              </w:rPr>
            </w:pPr>
            <w:r>
              <w:rPr>
                <w:rFonts w:ascii="Arial" w:hAnsi="Arial" w:cs="Arial"/>
              </w:rPr>
              <w:t>Ort</w:t>
            </w:r>
          </w:p>
        </w:tc>
      </w:tr>
      <w:tr w:rsidR="006E4119">
        <w:trPr>
          <w:cantSplit/>
          <w:trHeight w:val="675"/>
        </w:trPr>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pPr>
            <w:r>
              <w:rPr>
                <w:rFonts w:ascii="Arial" w:hAnsi="Arial" w:cs="Arial"/>
                <w:b/>
              </w:rPr>
              <w:t>Mittwoch,</w:t>
            </w:r>
          </w:p>
          <w:p w:rsidR="006E4119" w:rsidRDefault="00F713D0">
            <w:pPr>
              <w:spacing w:after="0" w:line="264" w:lineRule="auto"/>
              <w:jc w:val="center"/>
              <w:rPr>
                <w:rFonts w:ascii="Arial" w:hAnsi="Arial" w:cs="Arial"/>
                <w:b/>
              </w:rPr>
            </w:pPr>
            <w:r>
              <w:rPr>
                <w:rFonts w:ascii="Arial" w:hAnsi="Arial" w:cs="Arial"/>
                <w:b/>
              </w:rPr>
              <w:t>22.05.2024</w:t>
            </w:r>
          </w:p>
        </w:tc>
        <w:tc>
          <w:tcPr>
            <w:tcW w:w="153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rPr>
                <w:rFonts w:ascii="Arial" w:hAnsi="Arial" w:cs="Arial"/>
                <w:b/>
              </w:rPr>
            </w:pPr>
            <w:r>
              <w:rPr>
                <w:rFonts w:ascii="Arial" w:hAnsi="Arial" w:cs="Arial"/>
                <w:b/>
              </w:rPr>
              <w:t>09:00 Uhr</w:t>
            </w:r>
          </w:p>
        </w:tc>
        <w:tc>
          <w:tcPr>
            <w:tcW w:w="2100" w:type="dxa"/>
            <w:tcBorders>
              <w:top w:val="single" w:sz="6" w:space="0" w:color="000000"/>
              <w:left w:val="single" w:sz="6" w:space="0" w:color="000000"/>
              <w:bottom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jc w:val="center"/>
              <w:rPr>
                <w:rFonts w:ascii="Arial" w:hAnsi="Arial" w:cs="Arial"/>
                <w:b/>
              </w:rPr>
            </w:pPr>
            <w:r>
              <w:rPr>
                <w:rFonts w:ascii="Arial" w:hAnsi="Arial" w:cs="Arial"/>
                <w:b/>
              </w:rPr>
              <w:t>108, Sitzungssaal</w:t>
            </w:r>
          </w:p>
        </w:tc>
        <w:tc>
          <w:tcPr>
            <w:tcW w:w="427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E4119" w:rsidRDefault="00F713D0">
            <w:pPr>
              <w:spacing w:after="0" w:line="264" w:lineRule="auto"/>
              <w:rPr>
                <w:rFonts w:ascii="Arial" w:hAnsi="Arial" w:cs="Arial"/>
                <w:b/>
              </w:rPr>
            </w:pPr>
            <w:r>
              <w:rPr>
                <w:rFonts w:ascii="Arial" w:hAnsi="Arial" w:cs="Arial"/>
                <w:b/>
              </w:rPr>
              <w:t xml:space="preserve">Amtsgericht </w:t>
            </w:r>
            <w:r>
              <w:rPr>
                <w:rFonts w:ascii="Arial" w:hAnsi="Arial" w:cs="Arial"/>
                <w:b/>
              </w:rPr>
              <w:t>Überlingen, Bahnhofstraße 8, 88662 Überlingen</w:t>
            </w:r>
          </w:p>
        </w:tc>
      </w:tr>
    </w:tbl>
    <w:p w:rsidR="006E4119" w:rsidRDefault="006E4119">
      <w:pPr>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rPr>
        <w:t>öffentlich versteigert werden:</w:t>
      </w: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u w:val="single"/>
        </w:rPr>
        <w:t>Grundbucheintragung:</w:t>
      </w: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F713D0">
      <w:pPr>
        <w:spacing w:after="0" w:line="264" w:lineRule="auto"/>
      </w:pPr>
      <w:r>
        <w:rPr>
          <w:rFonts w:ascii="Arial" w:hAnsi="Arial" w:cs="Arial"/>
        </w:rPr>
        <w:t xml:space="preserve">Eingetragen im Grundbuch von </w:t>
      </w:r>
      <w:proofErr w:type="spellStart"/>
      <w:r>
        <w:rPr>
          <w:rFonts w:ascii="Arial" w:hAnsi="Arial" w:cs="Arial"/>
        </w:rPr>
        <w:t>Hagnau</w:t>
      </w:r>
      <w:proofErr w:type="spellEnd"/>
    </w:p>
    <w:p w:rsidR="006E4119" w:rsidRDefault="00F713D0">
      <w:pPr>
        <w:spacing w:after="0" w:line="264" w:lineRule="auto"/>
      </w:pPr>
      <w:r>
        <w:rPr>
          <w:rFonts w:ascii="Arial" w:hAnsi="Arial" w:cs="Arial"/>
        </w:rPr>
        <w:t>Miteigentumsanteil verbunden mit Sondereigentum</w:t>
      </w:r>
    </w:p>
    <w:tbl>
      <w:tblPr>
        <w:tblW w:w="0" w:type="auto"/>
        <w:tblLayout w:type="fixed"/>
        <w:tblLook w:val="04A0" w:firstRow="1" w:lastRow="0" w:firstColumn="1" w:lastColumn="0" w:noHBand="0" w:noVBand="1"/>
      </w:tblPr>
      <w:tblGrid>
        <w:gridCol w:w="540"/>
        <w:gridCol w:w="1350"/>
        <w:gridCol w:w="3375"/>
        <w:gridCol w:w="3375"/>
        <w:gridCol w:w="810"/>
      </w:tblGrid>
      <w:tr w:rsidR="006E4119">
        <w:tc>
          <w:tcPr>
            <w:tcW w:w="54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proofErr w:type="spellStart"/>
            <w:r>
              <w:rPr>
                <w:rFonts w:ascii="Arial" w:hAnsi="Arial" w:cs="Arial"/>
                <w:b/>
              </w:rPr>
              <w:t>lfd.Nr</w:t>
            </w:r>
            <w:proofErr w:type="spellEnd"/>
            <w:r>
              <w:rPr>
                <w:rFonts w:ascii="Arial" w:hAnsi="Arial" w:cs="Arial"/>
                <w:b/>
              </w:rPr>
              <w:t>.</w:t>
            </w:r>
          </w:p>
        </w:tc>
        <w:tc>
          <w:tcPr>
            <w:tcW w:w="13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ME-Anteil</w:t>
            </w:r>
          </w:p>
        </w:tc>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Sondereigentums-Art</w:t>
            </w:r>
          </w:p>
        </w:tc>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Sondernutzungsrecht</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Blatt</w:t>
            </w:r>
          </w:p>
        </w:tc>
      </w:tr>
      <w:tr w:rsidR="006E4119">
        <w:tc>
          <w:tcPr>
            <w:tcW w:w="54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1</w:t>
            </w:r>
          </w:p>
        </w:tc>
        <w:tc>
          <w:tcPr>
            <w:tcW w:w="13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172,64/1000</w:t>
            </w:r>
          </w:p>
        </w:tc>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rPr>
                <w:rFonts w:ascii="Arial" w:hAnsi="Arial" w:cs="Arial"/>
              </w:rPr>
            </w:pPr>
            <w:r>
              <w:rPr>
                <w:rFonts w:ascii="Arial" w:hAnsi="Arial" w:cs="Arial"/>
              </w:rPr>
              <w:t>Wohnung Nr. 2</w:t>
            </w:r>
          </w:p>
        </w:tc>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rPr>
                <w:rFonts w:ascii="Arial" w:hAnsi="Arial" w:cs="Arial"/>
              </w:rPr>
            </w:pPr>
            <w:r>
              <w:rPr>
                <w:rFonts w:ascii="Arial" w:hAnsi="Arial" w:cs="Arial"/>
              </w:rPr>
              <w:t>Carportstellplatz Nr. 16 gemäß Aufteilungsplan</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1172</w:t>
            </w:r>
          </w:p>
        </w:tc>
      </w:tr>
      <w:tr w:rsidR="006E4119">
        <w:tc>
          <w:tcPr>
            <w:tcW w:w="54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2</w:t>
            </w:r>
          </w:p>
        </w:tc>
        <w:tc>
          <w:tcPr>
            <w:tcW w:w="135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1/1000</w:t>
            </w:r>
          </w:p>
        </w:tc>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rPr>
                <w:rFonts w:ascii="Arial" w:hAnsi="Arial" w:cs="Arial"/>
              </w:rPr>
            </w:pPr>
            <w:r>
              <w:rPr>
                <w:rFonts w:ascii="Arial" w:hAnsi="Arial" w:cs="Arial"/>
              </w:rPr>
              <w:t>Keller Nr. 9</w:t>
            </w:r>
          </w:p>
        </w:tc>
        <w:tc>
          <w:tcPr>
            <w:tcW w:w="3375"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6E4119">
            <w:pPr>
              <w:spacing w:after="0" w:line="240" w:lineRule="auto"/>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1179</w:t>
            </w:r>
          </w:p>
        </w:tc>
      </w:tr>
    </w:tbl>
    <w:p w:rsidR="006E4119" w:rsidRDefault="00F713D0">
      <w:pPr>
        <w:spacing w:after="0" w:line="264" w:lineRule="auto"/>
      </w:pPr>
      <w:r>
        <w:rPr>
          <w:rFonts w:ascii="Arial" w:hAnsi="Arial" w:cs="Arial"/>
        </w:rPr>
        <w:t>an Grundstück</w:t>
      </w:r>
    </w:p>
    <w:tbl>
      <w:tblPr>
        <w:tblW w:w="0" w:type="auto"/>
        <w:tblLayout w:type="fixed"/>
        <w:tblLook w:val="04A0" w:firstRow="1" w:lastRow="0" w:firstColumn="1" w:lastColumn="0" w:noHBand="0" w:noVBand="1"/>
      </w:tblPr>
      <w:tblGrid>
        <w:gridCol w:w="2520"/>
        <w:gridCol w:w="1080"/>
        <w:gridCol w:w="2520"/>
        <w:gridCol w:w="2520"/>
        <w:gridCol w:w="810"/>
      </w:tblGrid>
      <w:tr w:rsidR="006E4119">
        <w:tc>
          <w:tcPr>
            <w:tcW w:w="252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Gemarkung</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Flurstück</w:t>
            </w:r>
          </w:p>
        </w:tc>
        <w:tc>
          <w:tcPr>
            <w:tcW w:w="252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Wirtschaftsart u. Lage</w:t>
            </w:r>
          </w:p>
        </w:tc>
        <w:tc>
          <w:tcPr>
            <w:tcW w:w="252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Anschrift</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b/>
              </w:rPr>
            </w:pPr>
            <w:r>
              <w:rPr>
                <w:rFonts w:ascii="Arial" w:hAnsi="Arial" w:cs="Arial"/>
                <w:b/>
              </w:rPr>
              <w:t>m²</w:t>
            </w:r>
          </w:p>
        </w:tc>
      </w:tr>
      <w:tr w:rsidR="006E4119">
        <w:tc>
          <w:tcPr>
            <w:tcW w:w="252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rPr>
                <w:rFonts w:ascii="Arial" w:hAnsi="Arial" w:cs="Arial"/>
              </w:rPr>
            </w:pPr>
            <w:proofErr w:type="spellStart"/>
            <w:r>
              <w:rPr>
                <w:rFonts w:ascii="Arial" w:hAnsi="Arial" w:cs="Arial"/>
              </w:rPr>
              <w:t>Hagnau</w:t>
            </w:r>
            <w:proofErr w:type="spellEnd"/>
          </w:p>
        </w:tc>
        <w:tc>
          <w:tcPr>
            <w:tcW w:w="108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805/3</w:t>
            </w:r>
          </w:p>
        </w:tc>
        <w:tc>
          <w:tcPr>
            <w:tcW w:w="252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rPr>
                <w:rFonts w:ascii="Arial" w:hAnsi="Arial" w:cs="Arial"/>
              </w:rPr>
            </w:pPr>
            <w:r>
              <w:rPr>
                <w:rFonts w:ascii="Arial" w:hAnsi="Arial" w:cs="Arial"/>
              </w:rPr>
              <w:t>Gebäude- und Freifläche</w:t>
            </w:r>
          </w:p>
        </w:tc>
        <w:tc>
          <w:tcPr>
            <w:tcW w:w="252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rPr>
                <w:rFonts w:ascii="Arial" w:hAnsi="Arial" w:cs="Arial"/>
              </w:rPr>
            </w:pPr>
            <w:r>
              <w:rPr>
                <w:rFonts w:ascii="Arial" w:hAnsi="Arial" w:cs="Arial"/>
              </w:rPr>
              <w:t>Hauptstraße 11</w:t>
            </w:r>
          </w:p>
        </w:tc>
        <w:tc>
          <w:tcPr>
            <w:tcW w:w="810" w:type="dxa"/>
            <w:tcBorders>
              <w:top w:val="single" w:sz="6" w:space="0" w:color="auto"/>
              <w:left w:val="single" w:sz="6" w:space="0" w:color="auto"/>
              <w:bottom w:val="single" w:sz="6" w:space="0" w:color="auto"/>
              <w:right w:val="single" w:sz="6" w:space="0" w:color="auto"/>
            </w:tcBorders>
            <w:shd w:val="clear" w:color="auto" w:fill="auto"/>
            <w:tcMar>
              <w:top w:w="0" w:type="dxa"/>
              <w:left w:w="15" w:type="dxa"/>
              <w:bottom w:w="0" w:type="dxa"/>
              <w:right w:w="0" w:type="dxa"/>
            </w:tcMar>
          </w:tcPr>
          <w:p w:rsidR="006E4119" w:rsidRDefault="00F713D0">
            <w:pPr>
              <w:spacing w:after="0" w:line="264" w:lineRule="auto"/>
              <w:jc w:val="center"/>
              <w:rPr>
                <w:rFonts w:ascii="Arial" w:hAnsi="Arial" w:cs="Arial"/>
              </w:rPr>
            </w:pPr>
            <w:r>
              <w:rPr>
                <w:rFonts w:ascii="Arial" w:hAnsi="Arial" w:cs="Arial"/>
              </w:rPr>
              <w:t>681</w:t>
            </w:r>
          </w:p>
        </w:tc>
      </w:tr>
    </w:tbl>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F713D0">
      <w:pPr>
        <w:spacing w:after="0" w:line="264" w:lineRule="auto"/>
      </w:pPr>
      <w:r>
        <w:rPr>
          <w:rFonts w:ascii="Arial" w:hAnsi="Arial" w:cs="Arial"/>
          <w:b/>
          <w:u w:val="single"/>
        </w:rPr>
        <w:t>Lfd. Nr. 1</w:t>
      </w:r>
    </w:p>
    <w:p w:rsidR="006E4119" w:rsidRDefault="00F713D0">
      <w:pPr>
        <w:spacing w:after="0" w:line="264" w:lineRule="auto"/>
      </w:pPr>
      <w:r>
        <w:rPr>
          <w:rFonts w:ascii="Arial" w:hAnsi="Arial" w:cs="Arial"/>
          <w:b/>
          <w:u w:val="single"/>
        </w:rPr>
        <w:t xml:space="preserve">Objektbeschreibung/Lage </w:t>
      </w:r>
      <w:r>
        <w:rPr>
          <w:rFonts w:ascii="Arial" w:hAnsi="Arial" w:cs="Arial"/>
          <w:i/>
          <w:sz w:val="20"/>
          <w:u w:val="single"/>
        </w:rPr>
        <w:t>(</w:t>
      </w:r>
      <w:proofErr w:type="spellStart"/>
      <w:r>
        <w:rPr>
          <w:rFonts w:ascii="Arial" w:hAnsi="Arial" w:cs="Arial"/>
          <w:i/>
          <w:sz w:val="20"/>
          <w:u w:val="single"/>
        </w:rPr>
        <w:t>lt</w:t>
      </w:r>
      <w:proofErr w:type="spellEnd"/>
      <w:r>
        <w:rPr>
          <w:rFonts w:ascii="Arial" w:hAnsi="Arial" w:cs="Arial"/>
          <w:i/>
          <w:sz w:val="20"/>
          <w:u w:val="single"/>
        </w:rPr>
        <w:t xml:space="preserve"> Angabe d. Sachverständigen)</w:t>
      </w:r>
      <w:r>
        <w:rPr>
          <w:rFonts w:ascii="Arial" w:hAnsi="Arial" w:cs="Arial"/>
          <w:b/>
          <w:u w:val="single"/>
        </w:rPr>
        <w:t>:</w:t>
      </w:r>
      <w:r>
        <w:rPr>
          <w:rFonts w:ascii="Arial" w:hAnsi="Arial" w:cs="Arial"/>
          <w:b/>
          <w:u w:val="single"/>
        </w:rPr>
        <w:br/>
      </w:r>
      <w:r>
        <w:rPr>
          <w:rFonts w:ascii="Arial" w:hAnsi="Arial" w:cs="Arial"/>
        </w:rPr>
        <w:t>3-Zimmerwohnung im EG rechts, Wohnfläche ca. 79 qm</w:t>
      </w:r>
    </w:p>
    <w:p w:rsidR="006E4119" w:rsidRDefault="00F713D0">
      <w:pPr>
        <w:tabs>
          <w:tab w:val="decimal" w:pos="4245"/>
        </w:tabs>
        <w:spacing w:after="0" w:line="264" w:lineRule="auto"/>
      </w:pPr>
      <w:r>
        <w:rPr>
          <w:rFonts w:ascii="Arial" w:hAnsi="Arial" w:cs="Arial"/>
        </w:rPr>
        <w:tab/>
      </w:r>
    </w:p>
    <w:tbl>
      <w:tblPr>
        <w:tblW w:w="0" w:type="auto"/>
        <w:tblLayout w:type="fixed"/>
        <w:tblLook w:val="04A0" w:firstRow="1" w:lastRow="0" w:firstColumn="1" w:lastColumn="0" w:noHBand="0" w:noVBand="1"/>
      </w:tblPr>
      <w:tblGrid>
        <w:gridCol w:w="3030"/>
        <w:gridCol w:w="2265"/>
        <w:gridCol w:w="3975"/>
      </w:tblGrid>
      <w:tr w:rsidR="006E4119">
        <w:trPr>
          <w:cantSplit/>
          <w:trHeight w:val="285"/>
        </w:trPr>
        <w:tc>
          <w:tcPr>
            <w:tcW w:w="3030" w:type="dxa"/>
            <w:shd w:val="clear" w:color="auto" w:fill="FFFFFF"/>
            <w:tcMar>
              <w:top w:w="60" w:type="dxa"/>
              <w:left w:w="60" w:type="dxa"/>
              <w:bottom w:w="60" w:type="dxa"/>
              <w:right w:w="60" w:type="dxa"/>
            </w:tcMar>
          </w:tcPr>
          <w:p w:rsidR="006E4119" w:rsidRDefault="00F713D0">
            <w:pPr>
              <w:spacing w:after="0" w:line="264" w:lineRule="auto"/>
              <w:rPr>
                <w:rFonts w:ascii="Arial" w:hAnsi="Arial" w:cs="Arial"/>
                <w:b/>
                <w:u w:val="single"/>
              </w:rPr>
            </w:pPr>
            <w:r>
              <w:rPr>
                <w:rFonts w:ascii="Arial" w:hAnsi="Arial" w:cs="Arial"/>
                <w:b/>
                <w:u w:val="single"/>
              </w:rPr>
              <w:t>Verkehrswert:</w:t>
            </w:r>
          </w:p>
        </w:tc>
        <w:tc>
          <w:tcPr>
            <w:tcW w:w="2265" w:type="dxa"/>
            <w:shd w:val="clear" w:color="auto" w:fill="FFFFFF"/>
            <w:tcMar>
              <w:top w:w="60" w:type="dxa"/>
              <w:left w:w="60" w:type="dxa"/>
              <w:bottom w:w="60" w:type="dxa"/>
              <w:right w:w="60" w:type="dxa"/>
            </w:tcMar>
          </w:tcPr>
          <w:p w:rsidR="006E4119" w:rsidRDefault="00F713D0">
            <w:pPr>
              <w:spacing w:after="0" w:line="264" w:lineRule="auto"/>
              <w:jc w:val="right"/>
              <w:rPr>
                <w:rFonts w:ascii="Arial" w:hAnsi="Arial" w:cs="Arial"/>
              </w:rPr>
            </w:pPr>
            <w:r>
              <w:rPr>
                <w:rFonts w:ascii="Arial" w:hAnsi="Arial" w:cs="Arial"/>
              </w:rPr>
              <w:t>270.000,00 €</w:t>
            </w:r>
          </w:p>
        </w:tc>
        <w:tc>
          <w:tcPr>
            <w:tcW w:w="3975" w:type="dxa"/>
            <w:shd w:val="clear" w:color="auto" w:fill="FFFFFF"/>
            <w:tcMar>
              <w:top w:w="60" w:type="dxa"/>
              <w:left w:w="60" w:type="dxa"/>
              <w:bottom w:w="60" w:type="dxa"/>
              <w:right w:w="60" w:type="dxa"/>
            </w:tcMar>
          </w:tcPr>
          <w:p w:rsidR="006E4119" w:rsidRDefault="006E4119">
            <w:pPr>
              <w:spacing w:after="0" w:line="240" w:lineRule="auto"/>
              <w:rPr>
                <w:rFonts w:ascii="Arial" w:hAnsi="Arial" w:cs="Arial"/>
              </w:rPr>
            </w:pPr>
          </w:p>
        </w:tc>
      </w:tr>
    </w:tbl>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F713D0">
      <w:pPr>
        <w:spacing w:after="0" w:line="264" w:lineRule="auto"/>
      </w:pPr>
      <w:r>
        <w:rPr>
          <w:rFonts w:ascii="Arial" w:hAnsi="Arial" w:cs="Arial"/>
          <w:b/>
          <w:u w:val="single"/>
        </w:rPr>
        <w:t>Lfd. Nr. 2</w:t>
      </w:r>
    </w:p>
    <w:p w:rsidR="006E4119" w:rsidRDefault="00F713D0">
      <w:pPr>
        <w:spacing w:after="0" w:line="264" w:lineRule="auto"/>
      </w:pPr>
      <w:r>
        <w:rPr>
          <w:rFonts w:ascii="Arial" w:hAnsi="Arial" w:cs="Arial"/>
          <w:b/>
          <w:u w:val="single"/>
        </w:rPr>
        <w:lastRenderedPageBreak/>
        <w:t xml:space="preserve">Objektbeschreibung/Lage </w:t>
      </w:r>
      <w:r>
        <w:rPr>
          <w:rFonts w:ascii="Arial" w:hAnsi="Arial" w:cs="Arial"/>
          <w:i/>
          <w:sz w:val="20"/>
          <w:u w:val="single"/>
        </w:rPr>
        <w:t>(</w:t>
      </w:r>
      <w:proofErr w:type="spellStart"/>
      <w:r>
        <w:rPr>
          <w:rFonts w:ascii="Arial" w:hAnsi="Arial" w:cs="Arial"/>
          <w:i/>
          <w:sz w:val="20"/>
          <w:u w:val="single"/>
        </w:rPr>
        <w:t>lt</w:t>
      </w:r>
      <w:proofErr w:type="spellEnd"/>
      <w:r>
        <w:rPr>
          <w:rFonts w:ascii="Arial" w:hAnsi="Arial" w:cs="Arial"/>
          <w:i/>
          <w:sz w:val="20"/>
          <w:u w:val="single"/>
        </w:rPr>
        <w:t xml:space="preserve"> Angabe d. Sachverständigen)</w:t>
      </w:r>
      <w:r>
        <w:rPr>
          <w:rFonts w:ascii="Arial" w:hAnsi="Arial" w:cs="Arial"/>
          <w:b/>
          <w:u w:val="single"/>
        </w:rPr>
        <w:t>:</w:t>
      </w:r>
      <w:r>
        <w:rPr>
          <w:rFonts w:ascii="Arial" w:hAnsi="Arial" w:cs="Arial"/>
          <w:b/>
          <w:u w:val="single"/>
        </w:rPr>
        <w:br/>
      </w:r>
      <w:r>
        <w:rPr>
          <w:rFonts w:ascii="Arial" w:hAnsi="Arial" w:cs="Arial"/>
        </w:rPr>
        <w:t>Kellerraum; Nutzfläche ca. 5,5 qm</w:t>
      </w:r>
    </w:p>
    <w:p w:rsidR="006E4119" w:rsidRDefault="00F713D0">
      <w:pPr>
        <w:tabs>
          <w:tab w:val="decimal" w:pos="4245"/>
        </w:tabs>
        <w:spacing w:after="0" w:line="264" w:lineRule="auto"/>
      </w:pPr>
      <w:r>
        <w:rPr>
          <w:rFonts w:ascii="Arial" w:hAnsi="Arial" w:cs="Arial"/>
        </w:rPr>
        <w:tab/>
      </w:r>
    </w:p>
    <w:tbl>
      <w:tblPr>
        <w:tblW w:w="0" w:type="auto"/>
        <w:tblLayout w:type="fixed"/>
        <w:tblLook w:val="04A0" w:firstRow="1" w:lastRow="0" w:firstColumn="1" w:lastColumn="0" w:noHBand="0" w:noVBand="1"/>
      </w:tblPr>
      <w:tblGrid>
        <w:gridCol w:w="3030"/>
        <w:gridCol w:w="2265"/>
        <w:gridCol w:w="3975"/>
      </w:tblGrid>
      <w:tr w:rsidR="006E4119">
        <w:trPr>
          <w:cantSplit/>
          <w:trHeight w:val="285"/>
        </w:trPr>
        <w:tc>
          <w:tcPr>
            <w:tcW w:w="3030" w:type="dxa"/>
            <w:shd w:val="clear" w:color="auto" w:fill="FFFFFF"/>
            <w:tcMar>
              <w:top w:w="60" w:type="dxa"/>
              <w:left w:w="60" w:type="dxa"/>
              <w:bottom w:w="60" w:type="dxa"/>
              <w:right w:w="60" w:type="dxa"/>
            </w:tcMar>
          </w:tcPr>
          <w:p w:rsidR="006E4119" w:rsidRDefault="00F713D0">
            <w:pPr>
              <w:spacing w:after="0" w:line="264" w:lineRule="auto"/>
              <w:rPr>
                <w:rFonts w:ascii="Arial" w:hAnsi="Arial" w:cs="Arial"/>
                <w:b/>
                <w:u w:val="single"/>
              </w:rPr>
            </w:pPr>
            <w:r>
              <w:rPr>
                <w:rFonts w:ascii="Arial" w:hAnsi="Arial" w:cs="Arial"/>
                <w:b/>
                <w:u w:val="single"/>
              </w:rPr>
              <w:t>Verkehrswert:</w:t>
            </w:r>
          </w:p>
        </w:tc>
        <w:tc>
          <w:tcPr>
            <w:tcW w:w="2265" w:type="dxa"/>
            <w:shd w:val="clear" w:color="auto" w:fill="FFFFFF"/>
            <w:tcMar>
              <w:top w:w="60" w:type="dxa"/>
              <w:left w:w="60" w:type="dxa"/>
              <w:bottom w:w="60" w:type="dxa"/>
              <w:right w:w="60" w:type="dxa"/>
            </w:tcMar>
          </w:tcPr>
          <w:p w:rsidR="006E4119" w:rsidRDefault="00F713D0">
            <w:pPr>
              <w:spacing w:after="0" w:line="264" w:lineRule="auto"/>
              <w:jc w:val="right"/>
              <w:rPr>
                <w:rFonts w:ascii="Arial" w:hAnsi="Arial" w:cs="Arial"/>
              </w:rPr>
            </w:pPr>
            <w:r>
              <w:rPr>
                <w:rFonts w:ascii="Arial" w:hAnsi="Arial" w:cs="Arial"/>
              </w:rPr>
              <w:t>6.000,00 €</w:t>
            </w:r>
          </w:p>
        </w:tc>
        <w:tc>
          <w:tcPr>
            <w:tcW w:w="3975" w:type="dxa"/>
            <w:shd w:val="clear" w:color="auto" w:fill="FFFFFF"/>
            <w:tcMar>
              <w:top w:w="60" w:type="dxa"/>
              <w:left w:w="60" w:type="dxa"/>
              <w:bottom w:w="60" w:type="dxa"/>
              <w:right w:w="60" w:type="dxa"/>
            </w:tcMar>
          </w:tcPr>
          <w:p w:rsidR="006E4119" w:rsidRDefault="006E4119">
            <w:pPr>
              <w:spacing w:after="0" w:line="240" w:lineRule="auto"/>
              <w:rPr>
                <w:rFonts w:ascii="Arial" w:hAnsi="Arial" w:cs="Arial"/>
              </w:rPr>
            </w:pPr>
          </w:p>
        </w:tc>
      </w:tr>
    </w:tbl>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r>
        <w:rPr>
          <w:rFonts w:ascii="Arial" w:hAnsi="Arial" w:cs="Arial"/>
          <w:b/>
          <w:u w:val="single"/>
        </w:rPr>
        <w:t>Ansprechpartner des Gläubigers für Interessenten:</w:t>
      </w:r>
      <w:r>
        <w:rPr>
          <w:rFonts w:ascii="Arial" w:hAnsi="Arial" w:cs="Arial"/>
          <w:b/>
          <w:u w:val="single"/>
        </w:rPr>
        <w:br/>
      </w:r>
    </w:p>
    <w:p w:rsidR="006E4119" w:rsidRDefault="006E4119">
      <w:pPr>
        <w:spacing w:after="0" w:line="240" w:lineRule="auto"/>
        <w:rPr>
          <w:rFonts w:ascii="Arial" w:hAnsi="Arial" w:cs="Arial"/>
        </w:rPr>
      </w:pPr>
    </w:p>
    <w:p w:rsidR="006E4119" w:rsidRDefault="00F713D0">
      <w:pPr>
        <w:spacing w:after="0" w:line="264" w:lineRule="auto"/>
      </w:pPr>
      <w:r>
        <w:rPr>
          <w:rFonts w:ascii="Arial" w:hAnsi="Arial" w:cs="Arial"/>
        </w:rPr>
        <w:t>Der Versteigerungsvermerk ist am 17.04.2023 in das Grundbuch eingetragen worden.</w:t>
      </w:r>
    </w:p>
    <w:p w:rsidR="006E4119" w:rsidRDefault="006E4119">
      <w:pPr>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u w:val="single"/>
        </w:rPr>
        <w:t>Aufforderung:</w:t>
      </w:r>
    </w:p>
    <w:p w:rsidR="006E4119" w:rsidRDefault="006E411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 xml:space="preserve">Rechte, die zur Zeit der Eintragung des Versteigerungsvermerks aus dem </w:t>
      </w:r>
      <w:r>
        <w:rPr>
          <w:rFonts w:ascii="Arial" w:hAnsi="Arial" w:cs="Arial"/>
        </w:rPr>
        <w:t>Grundbuch nicht ersichtlich waren, sind spätestens im Versteigerungstermin vor der Aufforderung zur Abgabe von Geboten anzumelden und, wenn der Gläubiger widerspricht, glaubhaft zu machen, widrigenfalls sie bei der Feststellung des geringsten Gebotes nicht</w:t>
      </w:r>
      <w:r>
        <w:rPr>
          <w:rFonts w:ascii="Arial" w:hAnsi="Arial" w:cs="Arial"/>
        </w:rPr>
        <w:t xml:space="preserve"> berücksichtigt und bei der Verteilung des Versteigerungserlöses dem Anspruch des Gläubigers und den übrigen Rechten nachgesetzt werden.</w:t>
      </w:r>
    </w:p>
    <w:p w:rsidR="006E4119" w:rsidRDefault="006E411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Wer ein Recht hat, das der Versteigerung des Grundstücks oder des nach § 55 ZVG mithaftenden Zubehörs entgegensteht, w</w:t>
      </w:r>
      <w:r>
        <w:rPr>
          <w:rFonts w:ascii="Arial" w:hAnsi="Arial" w:cs="Arial"/>
        </w:rPr>
        <w:t>ird aufgefordert, vor der Erteilung des Zuschlags die Aufhebung oder einstweilige Einstellung des Verfahrens herbeizuführen, widrigenfalls für das Recht der Versteigerungserlös an die Stelle des versteigerten Gegenstandes tritt.</w:t>
      </w:r>
    </w:p>
    <w:p w:rsidR="006E4119" w:rsidRDefault="006E411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u w:val="single"/>
        </w:rPr>
        <w:t>Hinweis:</w:t>
      </w:r>
    </w:p>
    <w:p w:rsidR="006E4119" w:rsidRDefault="006E411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b/>
        </w:rPr>
        <w:t xml:space="preserve">Es ist zweckmäßig, </w:t>
      </w:r>
      <w:r>
        <w:rPr>
          <w:rFonts w:ascii="Arial" w:hAnsi="Arial" w:cs="Arial"/>
          <w:b/>
          <w:u w:val="single"/>
        </w:rPr>
        <w:t>bereits drei Wochen vor dem Termin</w:t>
      </w:r>
      <w:r>
        <w:rPr>
          <w:rFonts w:ascii="Arial" w:hAnsi="Arial" w:cs="Arial"/>
          <w:b/>
        </w:rPr>
        <w:t xml:space="preserve"> eine genaue Berechnung der Ansprüche an Kapital, Zinsen und Kosten der Kündigung und der die Befriedigung aus dem Grundstück bezweckenden Rechtsverfolgung mit Angabe des beanspruchten Ranges schriftlich</w:t>
      </w:r>
      <w:r>
        <w:rPr>
          <w:rFonts w:ascii="Arial" w:hAnsi="Arial" w:cs="Arial"/>
          <w:b/>
        </w:rPr>
        <w:t xml:space="preserve"> einzureichen oder zu Protokoll der Geschäftsstelle zu erklären.</w:t>
      </w: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 xml:space="preserve">Dies ist nicht mehr erforderlich, wenn bereits eine Anmeldung vorliegt und keine Änderungen eingetreten sind. Die Ansprüche des Gläubigers gelten auch als angemeldet, soweit sie sich aus dem </w:t>
      </w:r>
      <w:r>
        <w:rPr>
          <w:rFonts w:ascii="Arial" w:hAnsi="Arial" w:cs="Arial"/>
        </w:rPr>
        <w:t>Zwangsversteigerungsantrag ergeben.</w:t>
      </w:r>
    </w:p>
    <w:p w:rsidR="006E4119" w:rsidRDefault="006E411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Gemäß §§ 67 - 70 ZVG kann im Versteigerungstermin für ein Gebot Sicherheit verlangt werden.</w:t>
      </w: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 xml:space="preserve">Die Sicherheit beträgt 10 % des Verkehrswertes und ist sofort zu leisten. </w:t>
      </w:r>
      <w:r>
        <w:rPr>
          <w:rFonts w:ascii="Arial" w:hAnsi="Arial" w:cs="Arial"/>
          <w:u w:val="single"/>
        </w:rPr>
        <w:t xml:space="preserve">Sicherheitsleistung durch Barzahlung ist </w:t>
      </w:r>
      <w:r>
        <w:rPr>
          <w:rFonts w:ascii="Arial" w:hAnsi="Arial" w:cs="Arial"/>
          <w:u w:val="single"/>
        </w:rPr>
        <w:t>ausgeschlossen.</w:t>
      </w:r>
    </w:p>
    <w:p w:rsidR="006E4119" w:rsidRDefault="006E4119">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proofErr w:type="spellStart"/>
      <w:r>
        <w:rPr>
          <w:rFonts w:ascii="Arial" w:hAnsi="Arial" w:cs="Arial"/>
        </w:rPr>
        <w:t>Bietsicherheit</w:t>
      </w:r>
      <w:proofErr w:type="spellEnd"/>
      <w:r>
        <w:rPr>
          <w:rFonts w:ascii="Arial" w:hAnsi="Arial" w:cs="Arial"/>
        </w:rPr>
        <w:t xml:space="preserve"> kann unter anderem durch rechtzeitige Überweisung geleistet werden:</w:t>
      </w:r>
    </w:p>
    <w:p w:rsidR="006E4119" w:rsidRDefault="00F713D0">
      <w:pPr>
        <w:spacing w:after="240" w:line="256" w:lineRule="auto"/>
      </w:pPr>
      <w:r>
        <w:rPr>
          <w:rFonts w:ascii="Arial" w:hAnsi="Arial" w:cs="Arial"/>
          <w:b/>
          <w:sz w:val="20"/>
          <w:u w:val="single"/>
        </w:rPr>
        <w:t>Überweisung auf folgendes Bankkonto mit den Verwendungszweck-Angaben</w:t>
      </w:r>
    </w:p>
    <w:tbl>
      <w:tblPr>
        <w:tblW w:w="0" w:type="auto"/>
        <w:tblLayout w:type="fixed"/>
        <w:tblLook w:val="04A0" w:firstRow="1" w:lastRow="0" w:firstColumn="1" w:lastColumn="0" w:noHBand="0" w:noVBand="1"/>
      </w:tblPr>
      <w:tblGrid>
        <w:gridCol w:w="5220"/>
        <w:gridCol w:w="3855"/>
      </w:tblGrid>
      <w:tr w:rsidR="006E4119">
        <w:trPr>
          <w:cantSplit/>
          <w:trHeight w:val="165"/>
        </w:trPr>
        <w:tc>
          <w:tcPr>
            <w:tcW w:w="5220"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6E4119" w:rsidRDefault="00F713D0">
            <w:pPr>
              <w:spacing w:after="0" w:line="240" w:lineRule="auto"/>
            </w:pPr>
            <w:r>
              <w:rPr>
                <w:rFonts w:ascii="Arial" w:hAnsi="Arial" w:cs="Arial"/>
                <w:sz w:val="18"/>
              </w:rPr>
              <w:t>Empfänger:</w:t>
            </w:r>
          </w:p>
          <w:p w:rsidR="006E4119" w:rsidRDefault="00F713D0">
            <w:pPr>
              <w:spacing w:after="0" w:line="240" w:lineRule="auto"/>
              <w:rPr>
                <w:rFonts w:ascii="Arial" w:hAnsi="Arial" w:cs="Arial"/>
                <w:b/>
                <w:sz w:val="20"/>
              </w:rPr>
            </w:pPr>
            <w:r>
              <w:rPr>
                <w:rFonts w:ascii="Arial" w:hAnsi="Arial" w:cs="Arial"/>
                <w:b/>
                <w:sz w:val="20"/>
              </w:rPr>
              <w:t>Landesoberkasse Baden-Württemberg</w:t>
            </w:r>
          </w:p>
        </w:tc>
        <w:tc>
          <w:tcPr>
            <w:tcW w:w="3855"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6E4119" w:rsidRDefault="00F713D0">
            <w:pPr>
              <w:spacing w:after="0" w:line="240" w:lineRule="auto"/>
            </w:pPr>
            <w:r>
              <w:rPr>
                <w:rFonts w:ascii="Arial" w:hAnsi="Arial" w:cs="Arial"/>
                <w:sz w:val="18"/>
              </w:rPr>
              <w:t>Bank:</w:t>
            </w:r>
          </w:p>
          <w:p w:rsidR="006E4119" w:rsidRDefault="00F713D0">
            <w:pPr>
              <w:spacing w:after="0" w:line="240" w:lineRule="auto"/>
              <w:rPr>
                <w:rFonts w:ascii="Arial" w:hAnsi="Arial" w:cs="Arial"/>
                <w:b/>
                <w:sz w:val="20"/>
              </w:rPr>
            </w:pPr>
            <w:r>
              <w:rPr>
                <w:rFonts w:ascii="Arial" w:hAnsi="Arial" w:cs="Arial"/>
                <w:b/>
                <w:sz w:val="20"/>
              </w:rPr>
              <w:t>Baden-Württembergische Bank</w:t>
            </w:r>
          </w:p>
        </w:tc>
      </w:tr>
      <w:tr w:rsidR="006E4119">
        <w:trPr>
          <w:cantSplit/>
          <w:trHeight w:val="165"/>
        </w:trPr>
        <w:tc>
          <w:tcPr>
            <w:tcW w:w="5220"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6E4119" w:rsidRDefault="00F713D0">
            <w:pPr>
              <w:spacing w:after="0" w:line="240" w:lineRule="auto"/>
            </w:pPr>
            <w:r>
              <w:rPr>
                <w:rFonts w:ascii="Arial" w:hAnsi="Arial" w:cs="Arial"/>
                <w:sz w:val="18"/>
              </w:rPr>
              <w:t>IBAN:</w:t>
            </w:r>
          </w:p>
          <w:p w:rsidR="006E4119" w:rsidRDefault="00F713D0">
            <w:pPr>
              <w:spacing w:after="0" w:line="240" w:lineRule="auto"/>
              <w:rPr>
                <w:rFonts w:ascii="Arial" w:hAnsi="Arial" w:cs="Arial"/>
                <w:b/>
                <w:sz w:val="24"/>
              </w:rPr>
            </w:pPr>
            <w:r>
              <w:rPr>
                <w:rFonts w:ascii="Arial" w:hAnsi="Arial" w:cs="Arial"/>
                <w:b/>
                <w:sz w:val="24"/>
              </w:rPr>
              <w:t xml:space="preserve">DE51 6005 0101 0008 1398 63 </w:t>
            </w:r>
          </w:p>
        </w:tc>
        <w:tc>
          <w:tcPr>
            <w:tcW w:w="3855" w:type="dxa"/>
            <w:tcBorders>
              <w:top w:val="dashed" w:sz="6" w:space="0" w:color="808080"/>
              <w:left w:val="dashed" w:sz="6" w:space="0" w:color="808080"/>
              <w:right w:val="dashed" w:sz="6" w:space="0" w:color="808080"/>
            </w:tcBorders>
            <w:shd w:val="clear" w:color="auto" w:fill="auto"/>
            <w:tcMar>
              <w:top w:w="60" w:type="dxa"/>
              <w:left w:w="60" w:type="dxa"/>
              <w:bottom w:w="60" w:type="dxa"/>
              <w:right w:w="60" w:type="dxa"/>
            </w:tcMar>
          </w:tcPr>
          <w:p w:rsidR="006E4119" w:rsidRDefault="00F713D0">
            <w:pPr>
              <w:spacing w:after="0" w:line="240" w:lineRule="auto"/>
            </w:pPr>
            <w:r>
              <w:rPr>
                <w:rFonts w:ascii="Arial" w:hAnsi="Arial" w:cs="Arial"/>
                <w:sz w:val="18"/>
              </w:rPr>
              <w:t>BIC:</w:t>
            </w:r>
          </w:p>
          <w:p w:rsidR="006E4119" w:rsidRDefault="00F713D0">
            <w:pPr>
              <w:spacing w:after="0" w:line="240" w:lineRule="auto"/>
              <w:rPr>
                <w:rFonts w:ascii="Arial" w:hAnsi="Arial" w:cs="Arial"/>
                <w:b/>
                <w:sz w:val="20"/>
              </w:rPr>
            </w:pPr>
            <w:r>
              <w:rPr>
                <w:rFonts w:ascii="Arial" w:hAnsi="Arial" w:cs="Arial"/>
                <w:b/>
                <w:sz w:val="20"/>
              </w:rPr>
              <w:t xml:space="preserve">SOLADEST600 </w:t>
            </w:r>
          </w:p>
        </w:tc>
      </w:tr>
      <w:tr w:rsidR="006E4119">
        <w:trPr>
          <w:cantSplit/>
          <w:trHeight w:val="165"/>
        </w:trPr>
        <w:tc>
          <w:tcPr>
            <w:tcW w:w="9075" w:type="dxa"/>
            <w:gridSpan w:val="2"/>
            <w:tcBorders>
              <w:top w:val="dashed" w:sz="6" w:space="0" w:color="808080"/>
              <w:left w:val="dashed" w:sz="6" w:space="0" w:color="808080"/>
              <w:bottom w:val="dashed" w:sz="6" w:space="0" w:color="808080"/>
              <w:right w:val="dashed" w:sz="6" w:space="0" w:color="808080"/>
            </w:tcBorders>
            <w:shd w:val="clear" w:color="auto" w:fill="auto"/>
            <w:tcMar>
              <w:top w:w="60" w:type="dxa"/>
              <w:left w:w="60" w:type="dxa"/>
              <w:bottom w:w="60" w:type="dxa"/>
              <w:right w:w="60" w:type="dxa"/>
            </w:tcMar>
          </w:tcPr>
          <w:p w:rsidR="006E4119" w:rsidRDefault="00F713D0">
            <w:pPr>
              <w:spacing w:after="0" w:line="260" w:lineRule="auto"/>
            </w:pPr>
            <w:r>
              <w:rPr>
                <w:rFonts w:ascii="Arial" w:hAnsi="Arial" w:cs="Arial"/>
                <w:sz w:val="18"/>
              </w:rPr>
              <w:t>Verwendungszweck:</w:t>
            </w:r>
          </w:p>
          <w:p w:rsidR="006E4119" w:rsidRDefault="00F713D0">
            <w:pPr>
              <w:spacing w:after="0" w:line="260" w:lineRule="auto"/>
            </w:pPr>
            <w:r>
              <w:rPr>
                <w:rFonts w:ascii="Arial" w:hAnsi="Arial" w:cs="Arial"/>
                <w:b/>
                <w:sz w:val="24"/>
              </w:rPr>
              <w:t>2441267000196</w:t>
            </w:r>
            <w:r>
              <w:rPr>
                <w:rFonts w:ascii="Arial" w:hAnsi="Arial" w:cs="Arial"/>
                <w:b/>
                <w:sz w:val="20"/>
              </w:rPr>
              <w:t xml:space="preserve">, </w:t>
            </w:r>
            <w:r>
              <w:rPr>
                <w:rFonts w:ascii="Arial" w:hAnsi="Arial" w:cs="Arial"/>
                <w:b/>
              </w:rPr>
              <w:t>Az. 2 K 27/22</w:t>
            </w:r>
          </w:p>
          <w:p w:rsidR="006E4119" w:rsidRDefault="00F713D0">
            <w:pPr>
              <w:spacing w:after="0" w:line="264" w:lineRule="auto"/>
              <w:rPr>
                <w:rFonts w:ascii="Arial" w:hAnsi="Arial" w:cs="Arial"/>
                <w:b/>
              </w:rPr>
            </w:pPr>
            <w:r>
              <w:rPr>
                <w:rFonts w:ascii="Arial" w:hAnsi="Arial" w:cs="Arial"/>
                <w:b/>
              </w:rPr>
              <w:t>AG</w:t>
            </w:r>
            <w:r>
              <w:rPr>
                <w:rFonts w:ascii="Arial" w:hAnsi="Arial" w:cs="Arial"/>
              </w:rPr>
              <w:t xml:space="preserve"> </w:t>
            </w:r>
            <w:r>
              <w:rPr>
                <w:rFonts w:ascii="Arial" w:hAnsi="Arial" w:cs="Arial"/>
                <w:b/>
              </w:rPr>
              <w:t>Überlingen</w:t>
            </w:r>
          </w:p>
        </w:tc>
      </w:tr>
    </w:tbl>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r>
        <w:rPr>
          <w:rFonts w:ascii="Arial" w:hAnsi="Arial" w:cs="Arial"/>
        </w:rPr>
        <w:t>Dem Gericht muss im Termin eine Buchungsbestätigung der Landesoberkasse Baden-Württemberg vorliegen; das Risiko hierfür trägt der Einzahler.</w:t>
      </w:r>
    </w:p>
    <w:p w:rsidR="006E4119" w:rsidRDefault="006E4119">
      <w:pPr>
        <w:spacing w:after="0" w:line="240" w:lineRule="auto"/>
        <w:rPr>
          <w:rFonts w:ascii="Arial" w:hAnsi="Arial" w:cs="Arial"/>
        </w:rPr>
      </w:pPr>
    </w:p>
    <w:p w:rsidR="006E4119" w:rsidRDefault="00F713D0">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spacing w:after="0" w:line="240" w:lineRule="auto"/>
      </w:pPr>
      <w:proofErr w:type="spellStart"/>
      <w:r>
        <w:rPr>
          <w:rFonts w:ascii="Arial" w:hAnsi="Arial" w:cs="Arial"/>
        </w:rPr>
        <w:t>Bietvollmachten</w:t>
      </w:r>
      <w:proofErr w:type="spellEnd"/>
      <w:r>
        <w:rPr>
          <w:rFonts w:ascii="Arial" w:hAnsi="Arial" w:cs="Arial"/>
        </w:rPr>
        <w:t xml:space="preserve"> müssen öffentlich beglaubigt sein.</w:t>
      </w: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p>
    <w:p w:rsidR="006E4119" w:rsidRDefault="006E4119">
      <w:pPr>
        <w:spacing w:after="0" w:line="240" w:lineRule="auto"/>
        <w:rPr>
          <w:rFonts w:ascii="Arial" w:hAnsi="Arial" w:cs="Arial"/>
        </w:rPr>
      </w:pPr>
      <w:bookmarkStart w:id="0" w:name="_GoBack"/>
      <w:bookmarkEnd w:id="0"/>
    </w:p>
    <w:sectPr w:rsidR="006E4119">
      <w:headerReference w:type="even" r:id="rId7"/>
      <w:headerReference w:type="default" r:id="rId8"/>
      <w:footerReference w:type="even" r:id="rId9"/>
      <w:footerReference w:type="default" r:id="rId10"/>
      <w:headerReference w:type="first" r:id="rId11"/>
      <w:footerReference w:type="first" r:id="rId12"/>
      <w:pgSz w:w="11910" w:h="16845"/>
      <w:pgMar w:top="285" w:right="1140" w:bottom="570" w:left="1365" w:header="285" w:footer="5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13D0">
      <w:pPr>
        <w:spacing w:after="0" w:line="240" w:lineRule="auto"/>
      </w:pPr>
      <w:r>
        <w:separator/>
      </w:r>
    </w:p>
  </w:endnote>
  <w:endnote w:type="continuationSeparator" w:id="0">
    <w:p w:rsidR="00000000" w:rsidRDefault="00F7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D0" w:rsidRDefault="00F713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19" w:rsidRDefault="006E4119">
    <w:pPr>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19" w:rsidRDefault="006E4119">
    <w:pPr>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13D0">
      <w:pPr>
        <w:spacing w:after="0" w:line="240" w:lineRule="auto"/>
      </w:pPr>
      <w:r>
        <w:separator/>
      </w:r>
    </w:p>
  </w:footnote>
  <w:footnote w:type="continuationSeparator" w:id="0">
    <w:p w:rsidR="00000000" w:rsidRDefault="00F71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D0" w:rsidRDefault="00F713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19" w:rsidRDefault="00F713D0">
    <w:pPr>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19" w:rsidRDefault="006E4119">
    <w:pPr>
      <w:spacing w:after="0" w:line="24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0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19"/>
    <w:rsid w:val="006E4119"/>
    <w:rsid w:val="00F71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578BA-A1B0-4C9E-BAB7-2D53582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277"/>
  </w:style>
  <w:style w:type="paragraph" w:styleId="berschrift1">
    <w:name w:val="heading 1"/>
    <w:basedOn w:val="Standard"/>
    <w:next w:val="Standard"/>
    <w:link w:val="berschrift1Zchn"/>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1CD9"/>
    <w:pPr>
      <w:tabs>
        <w:tab w:val="center" w:pos="4680"/>
        <w:tab w:val="right" w:pos="9360"/>
      </w:tabs>
    </w:pPr>
  </w:style>
  <w:style w:type="character" w:customStyle="1" w:styleId="KopfzeileZchn">
    <w:name w:val="Kopfzeile Zchn"/>
    <w:basedOn w:val="Absatz-Standardschriftart"/>
    <w:link w:val="Kopfzeile"/>
    <w:uiPriority w:val="99"/>
    <w:rsid w:val="00841CD9"/>
  </w:style>
  <w:style w:type="character" w:customStyle="1" w:styleId="berschrift1Zchn">
    <w:name w:val="Überschrift 1 Zchn"/>
    <w:basedOn w:val="Absatz-Standardschriftart"/>
    <w:link w:val="berschrift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841CD9"/>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841CD9"/>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841CD9"/>
    <w:rPr>
      <w:rFonts w:asciiTheme="majorHAnsi" w:eastAsiaTheme="majorEastAsia" w:hAnsiTheme="majorHAnsi" w:cstheme="majorBidi"/>
      <w:b/>
      <w:bCs/>
      <w:i/>
      <w:iCs/>
      <w:color w:val="5B9BD5" w:themeColor="accent1"/>
    </w:rPr>
  </w:style>
  <w:style w:type="paragraph" w:styleId="Standardeinzug">
    <w:name w:val="Normal Indent"/>
    <w:basedOn w:val="Standard"/>
    <w:uiPriority w:val="99"/>
    <w:unhideWhenUsed/>
    <w:rsid w:val="00841CD9"/>
    <w:pPr>
      <w:ind w:left="720"/>
    </w:pPr>
  </w:style>
  <w:style w:type="paragraph" w:styleId="Untertitel">
    <w:name w:val="Subtitle"/>
    <w:basedOn w:val="Standard"/>
    <w:next w:val="Standard"/>
    <w:link w:val="UntertitelZchn"/>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841CD9"/>
    <w:rPr>
      <w:rFonts w:asciiTheme="majorHAnsi" w:eastAsiaTheme="majorEastAsia" w:hAnsiTheme="majorHAnsi" w:cstheme="majorBidi"/>
      <w:i/>
      <w:iCs/>
      <w:color w:val="5B9BD5" w:themeColor="accent1"/>
      <w:spacing w:val="15"/>
      <w:sz w:val="24"/>
      <w:szCs w:val="24"/>
    </w:rPr>
  </w:style>
  <w:style w:type="paragraph" w:styleId="Titel">
    <w:name w:val="Title"/>
    <w:basedOn w:val="Standard"/>
    <w:next w:val="Standard"/>
    <w:link w:val="TitelZchn"/>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Hervorhebung">
    <w:name w:val="Emphasis"/>
    <w:basedOn w:val="Absatz-Standardschriftart"/>
    <w:uiPriority w:val="20"/>
    <w:qFormat/>
    <w:rsid w:val="00D1197D"/>
    <w:rPr>
      <w:i/>
      <w:iCs/>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semiHidden/>
    <w:unhideWhenUsed/>
    <w:qFormat/>
    <w:rsid w:val="007109C0"/>
    <w:pPr>
      <w:spacing w:line="240" w:lineRule="auto"/>
    </w:pPr>
    <w:rPr>
      <w:b/>
      <w:bCs/>
      <w:color w:val="5B9BD5" w:themeColor="accent1"/>
      <w:sz w:val="18"/>
      <w:szCs w:val="18"/>
    </w:rPr>
  </w:style>
  <w:style w:type="paragraph" w:styleId="Fuzeile">
    <w:name w:val="footer"/>
    <w:basedOn w:val="Standard"/>
    <w:link w:val="FuzeileZchn"/>
    <w:uiPriority w:val="99"/>
    <w:unhideWhenUsed/>
    <w:rsid w:val="00F713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Company>BITBW</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Dorsche, Sabine (AG Überlingen)</cp:lastModifiedBy>
  <cp:revision>2</cp:revision>
  <dcterms:created xsi:type="dcterms:W3CDTF">2024-03-15T08:41:00Z</dcterms:created>
  <dcterms:modified xsi:type="dcterms:W3CDTF">2024-03-15T08:41:00Z</dcterms:modified>
</cp:coreProperties>
</file>